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D427" w14:textId="4F4BCADA" w:rsidR="005A4406" w:rsidRPr="00666B18" w:rsidRDefault="00666B18" w:rsidP="00666B18">
      <w:pPr>
        <w:pStyle w:val="Title"/>
        <w:jc w:val="center"/>
        <w:rPr>
          <w:sz w:val="40"/>
          <w:szCs w:val="40"/>
        </w:rPr>
      </w:pPr>
      <w:r w:rsidRPr="00666B18">
        <w:rPr>
          <w:sz w:val="40"/>
          <w:szCs w:val="40"/>
        </w:rPr>
        <w:t>Metro East Grievance Policy</w:t>
      </w:r>
    </w:p>
    <w:p w14:paraId="6EB8BC60" w14:textId="39C53616" w:rsidR="005A4406" w:rsidRDefault="00666B18">
      <w:r>
        <w:t>Effective April 1, 2024</w:t>
      </w:r>
    </w:p>
    <w:p w14:paraId="1318613F" w14:textId="721FF257" w:rsidR="00666B18" w:rsidRDefault="00AD5053">
      <w:r>
        <w:t>Policy Owner: Chief Operating Officer</w:t>
      </w:r>
    </w:p>
    <w:p w14:paraId="0BEA89A9" w14:textId="29351987" w:rsidR="00AD5053" w:rsidRDefault="00AD5053">
      <w:r>
        <w:t xml:space="preserve">Applies To: All Staff </w:t>
      </w:r>
    </w:p>
    <w:p w14:paraId="0F938B5A" w14:textId="295B4DF7" w:rsidR="00AD5053" w:rsidRDefault="00AD5053">
      <w:r>
        <w:t xml:space="preserve">Review Cycle: Annual </w:t>
      </w:r>
    </w:p>
    <w:p w14:paraId="401F9168" w14:textId="77777777" w:rsidR="005A4406" w:rsidRDefault="005C4595">
      <w:pPr>
        <w:pStyle w:val="Heading1"/>
      </w:pPr>
      <w:r>
        <w:t>Purpose</w:t>
      </w:r>
    </w:p>
    <w:p w14:paraId="161A173A" w14:textId="362EF55E" w:rsidR="005A4406" w:rsidRDefault="005C4595">
      <w:r>
        <w:t xml:space="preserve">To ensure that all </w:t>
      </w:r>
      <w:r w:rsidR="00AD5053">
        <w:t>Patient</w:t>
      </w:r>
      <w:r>
        <w:t xml:space="preserve">s have a clearly defined, accessible, and fair process for expressing </w:t>
      </w:r>
      <w:r>
        <w:t>dissatisfaction with any aspect of their care or treatment—outside of an Adverse Benefit Determination (ABD)—in accordance with DWIHN, MDHHS, and Federal regulations.</w:t>
      </w:r>
    </w:p>
    <w:p w14:paraId="01F9DAC0" w14:textId="77777777" w:rsidR="005A4406" w:rsidRDefault="005C4595">
      <w:pPr>
        <w:pStyle w:val="Heading1"/>
      </w:pPr>
      <w:r>
        <w:t>Scope</w:t>
      </w:r>
    </w:p>
    <w:p w14:paraId="6949A095" w14:textId="77777777" w:rsidR="005A4406" w:rsidRDefault="005C4595">
      <w:r>
        <w:t>This policy applies to all providers, contractors, subcontractors, and staff affiliated with the Detroit Wayne Integrated Health Network (DWIHN) who deliver or coordinate behavioral health services.</w:t>
      </w:r>
    </w:p>
    <w:p w14:paraId="48A2741C" w14:textId="77777777" w:rsidR="005A4406" w:rsidRDefault="005C4595">
      <w:pPr>
        <w:pStyle w:val="Heading1"/>
      </w:pPr>
      <w:r>
        <w:t>Policy Statement</w:t>
      </w:r>
    </w:p>
    <w:p w14:paraId="1B4D29F2" w14:textId="73603526" w:rsidR="005A4406" w:rsidRDefault="005C4595">
      <w:r>
        <w:t xml:space="preserve">Every </w:t>
      </w:r>
      <w:r w:rsidR="00AD5053">
        <w:t>Patient</w:t>
      </w:r>
      <w:r>
        <w:t xml:space="preserve"> has the right to express dissatisfaction with their services, treatment, or staff interactions without fear of retaliation. The grievance process is designed to resolve issues fairly, timely, and in a culturally and linguistically appropriate manner.</w:t>
      </w:r>
    </w:p>
    <w:p w14:paraId="7A4EDF3C" w14:textId="77777777" w:rsidR="005A4406" w:rsidRDefault="005C4595">
      <w:pPr>
        <w:pStyle w:val="Heading1"/>
      </w:pPr>
      <w:r>
        <w:t>Definitions</w:t>
      </w:r>
    </w:p>
    <w:p w14:paraId="3ED6F516" w14:textId="7116F9E7" w:rsidR="005A4406" w:rsidRDefault="005C4595" w:rsidP="008B0E27">
      <w:pPr>
        <w:pStyle w:val="ListBullet"/>
        <w:numPr>
          <w:ilvl w:val="0"/>
          <w:numId w:val="10"/>
        </w:numPr>
      </w:pPr>
      <w:r w:rsidRPr="008B0E27">
        <w:rPr>
          <w:b/>
          <w:bCs/>
        </w:rPr>
        <w:t>Grievance</w:t>
      </w:r>
      <w:r>
        <w:t>:</w:t>
      </w:r>
    </w:p>
    <w:p w14:paraId="5785233C" w14:textId="5F92699C" w:rsidR="005A4406" w:rsidRDefault="005C4595">
      <w:pPr>
        <w:pStyle w:val="BodyText"/>
      </w:pPr>
      <w:r>
        <w:t xml:space="preserve">An expression of dissatisfaction about any matter other than </w:t>
      </w:r>
      <w:proofErr w:type="gramStart"/>
      <w:r>
        <w:t>an Adverse</w:t>
      </w:r>
      <w:proofErr w:type="gramEnd"/>
      <w:r>
        <w:t xml:space="preserve"> Benefit Determination (ABD). This includes concerns about quality of care, interpersonal relationships, or failure to respect </w:t>
      </w:r>
      <w:r w:rsidR="00AD5053">
        <w:t>Patient</w:t>
      </w:r>
      <w:r>
        <w:t xml:space="preserve"> rights.</w:t>
      </w:r>
    </w:p>
    <w:p w14:paraId="29A59143" w14:textId="38F80668" w:rsidR="005A4406" w:rsidRDefault="00AD5053" w:rsidP="008B0E27">
      <w:pPr>
        <w:pStyle w:val="ListBullet"/>
        <w:numPr>
          <w:ilvl w:val="0"/>
          <w:numId w:val="10"/>
        </w:numPr>
      </w:pPr>
      <w:r w:rsidRPr="008B0E27">
        <w:rPr>
          <w:b/>
          <w:bCs/>
        </w:rPr>
        <w:t>Patient</w:t>
      </w:r>
      <w:r>
        <w:t>:</w:t>
      </w:r>
    </w:p>
    <w:p w14:paraId="4FC2705C" w14:textId="77777777" w:rsidR="005A4406" w:rsidRDefault="005C4595">
      <w:pPr>
        <w:pStyle w:val="BodyText"/>
      </w:pPr>
      <w:r>
        <w:t>A person eligible and enrolled in DWIHN services.</w:t>
      </w:r>
    </w:p>
    <w:p w14:paraId="715D5C06" w14:textId="77777777" w:rsidR="005A4406" w:rsidRDefault="005C4595" w:rsidP="008B0E27">
      <w:pPr>
        <w:pStyle w:val="ListBullet"/>
        <w:numPr>
          <w:ilvl w:val="0"/>
          <w:numId w:val="10"/>
        </w:numPr>
      </w:pPr>
      <w:r>
        <w:t>Authorized Representative:</w:t>
      </w:r>
    </w:p>
    <w:p w14:paraId="25A053E2" w14:textId="1A0DE039" w:rsidR="005A4406" w:rsidRDefault="005C4595">
      <w:pPr>
        <w:pStyle w:val="BodyText"/>
      </w:pPr>
      <w:r>
        <w:t xml:space="preserve">An individual or provider acting on behalf of a </w:t>
      </w:r>
      <w:r w:rsidR="00AD5053">
        <w:t>Patient</w:t>
      </w:r>
      <w:r>
        <w:t xml:space="preserve"> with written consent.</w:t>
      </w:r>
    </w:p>
    <w:p w14:paraId="12BEC8C4" w14:textId="6CBFDD2F" w:rsidR="005A4406" w:rsidRDefault="00AD5053">
      <w:pPr>
        <w:pStyle w:val="Heading1"/>
      </w:pPr>
      <w:r>
        <w:lastRenderedPageBreak/>
        <w:t>Patient Grievance Rights</w:t>
      </w:r>
    </w:p>
    <w:p w14:paraId="3C28BB81" w14:textId="7C17A190" w:rsidR="005A4406" w:rsidRDefault="005C4595" w:rsidP="003E5E1E">
      <w:pPr>
        <w:pStyle w:val="ListBullet"/>
        <w:numPr>
          <w:ilvl w:val="0"/>
          <w:numId w:val="11"/>
        </w:numPr>
      </w:pPr>
      <w:r>
        <w:t>File a grievance at any time, orally or in writing.</w:t>
      </w:r>
    </w:p>
    <w:p w14:paraId="01AE1577" w14:textId="5840AA00" w:rsidR="005A4406" w:rsidRDefault="005C4595" w:rsidP="003E5E1E">
      <w:pPr>
        <w:pStyle w:val="ListBullet"/>
        <w:numPr>
          <w:ilvl w:val="0"/>
          <w:numId w:val="11"/>
        </w:numPr>
      </w:pPr>
      <w:r>
        <w:t>Have a provider or representative file on their behalf with written authorization.</w:t>
      </w:r>
    </w:p>
    <w:p w14:paraId="0E7A224B" w14:textId="77777777" w:rsidR="005A4406" w:rsidRDefault="005C4595" w:rsidP="003E5E1E">
      <w:pPr>
        <w:pStyle w:val="ListBullet"/>
        <w:numPr>
          <w:ilvl w:val="0"/>
          <w:numId w:val="11"/>
        </w:numPr>
      </w:pPr>
      <w:r>
        <w:t>Receive acknowledgment of grievance within five (5) calendar days.</w:t>
      </w:r>
    </w:p>
    <w:p w14:paraId="7E82433A" w14:textId="77777777" w:rsidR="005A4406" w:rsidRDefault="005C4595" w:rsidP="003E5E1E">
      <w:pPr>
        <w:pStyle w:val="ListBullet"/>
        <w:numPr>
          <w:ilvl w:val="0"/>
          <w:numId w:val="11"/>
        </w:numPr>
      </w:pPr>
      <w:r>
        <w:t>Receive a resolution within ninety (90) calendar days of the grievance being received.</w:t>
      </w:r>
    </w:p>
    <w:p w14:paraId="665A10D0" w14:textId="77777777" w:rsidR="005A4406" w:rsidRDefault="005C4595" w:rsidP="003E5E1E">
      <w:pPr>
        <w:pStyle w:val="ListBullet"/>
        <w:numPr>
          <w:ilvl w:val="0"/>
          <w:numId w:val="11"/>
        </w:numPr>
      </w:pPr>
      <w:r>
        <w:t>Receive written notification of the resolution, including outcome, date resolved, and State Fair Hearing rights if applicable.</w:t>
      </w:r>
    </w:p>
    <w:p w14:paraId="2843E86F" w14:textId="77777777" w:rsidR="005A4406" w:rsidRDefault="005C4595" w:rsidP="003E5E1E">
      <w:pPr>
        <w:pStyle w:val="ListBullet"/>
        <w:numPr>
          <w:ilvl w:val="0"/>
          <w:numId w:val="11"/>
        </w:numPr>
      </w:pPr>
      <w:r>
        <w:t>Request an extension of up to 14 calendar days if more time is needed to resolve the issue in their best interest.</w:t>
      </w:r>
    </w:p>
    <w:p w14:paraId="5038C13E" w14:textId="77777777" w:rsidR="005A4406" w:rsidRDefault="005C4595">
      <w:pPr>
        <w:pStyle w:val="Heading1"/>
      </w:pPr>
      <w:r>
        <w:t>Grievance Process</w:t>
      </w:r>
    </w:p>
    <w:p w14:paraId="2C5A35FA" w14:textId="77777777" w:rsidR="005A4406" w:rsidRDefault="005C4595" w:rsidP="003E5E1E">
      <w:pPr>
        <w:pStyle w:val="ListNumber"/>
        <w:numPr>
          <w:ilvl w:val="0"/>
          <w:numId w:val="0"/>
        </w:numPr>
        <w:ind w:left="360"/>
      </w:pPr>
      <w:r>
        <w:t xml:space="preserve">1. </w:t>
      </w:r>
      <w:r w:rsidRPr="003E5E1E">
        <w:rPr>
          <w:b/>
          <w:bCs/>
        </w:rPr>
        <w:t>Filing a Grievance</w:t>
      </w:r>
    </w:p>
    <w:p w14:paraId="1BD5721E" w14:textId="532E833C" w:rsidR="005A4406" w:rsidRDefault="005C4595">
      <w:pPr>
        <w:pStyle w:val="BodyText"/>
      </w:pPr>
      <w:r>
        <w:t xml:space="preserve">Grievances may be submitted by the </w:t>
      </w:r>
      <w:r w:rsidR="00AD5053">
        <w:t>Patient</w:t>
      </w:r>
      <w:r>
        <w:t xml:space="preserve"> or an authorized representative with written consent. They may be submitted verbally or in writing at any time.</w:t>
      </w:r>
    </w:p>
    <w:p w14:paraId="6687A883" w14:textId="77777777" w:rsidR="005A4406" w:rsidRDefault="005C4595" w:rsidP="003E5E1E">
      <w:pPr>
        <w:pStyle w:val="ListNumber"/>
        <w:numPr>
          <w:ilvl w:val="0"/>
          <w:numId w:val="0"/>
        </w:numPr>
        <w:ind w:left="360"/>
      </w:pPr>
      <w:r>
        <w:t xml:space="preserve">2. </w:t>
      </w:r>
      <w:r w:rsidRPr="003E5E1E">
        <w:rPr>
          <w:b/>
          <w:bCs/>
        </w:rPr>
        <w:t>Acknowledgment of Grievance</w:t>
      </w:r>
    </w:p>
    <w:p w14:paraId="7D588B98" w14:textId="77777777" w:rsidR="005A4406" w:rsidRDefault="005C4595">
      <w:pPr>
        <w:pStyle w:val="BodyText"/>
      </w:pPr>
      <w:r>
        <w:t>The provider must acknowledge receipt of a grievance within five (5) calendar days, either orally or in writing.</w:t>
      </w:r>
    </w:p>
    <w:p w14:paraId="48F03689" w14:textId="77777777" w:rsidR="005A4406" w:rsidRDefault="005C4595" w:rsidP="003E5E1E">
      <w:pPr>
        <w:pStyle w:val="ListNumber"/>
        <w:numPr>
          <w:ilvl w:val="0"/>
          <w:numId w:val="0"/>
        </w:numPr>
        <w:ind w:left="360"/>
      </w:pPr>
      <w:r>
        <w:t xml:space="preserve">3. </w:t>
      </w:r>
      <w:r w:rsidRPr="003E5E1E">
        <w:rPr>
          <w:b/>
          <w:bCs/>
        </w:rPr>
        <w:t>Resolution Timeframes</w:t>
      </w:r>
    </w:p>
    <w:p w14:paraId="42690A66" w14:textId="172B277F" w:rsidR="005A4406" w:rsidRDefault="005C4595">
      <w:pPr>
        <w:pStyle w:val="BodyText"/>
      </w:pPr>
      <w:r>
        <w:t xml:space="preserve">Grievances must be resolved as expeditiously as the </w:t>
      </w:r>
      <w:r w:rsidR="00AD5053">
        <w:t>Patient</w:t>
      </w:r>
      <w:r>
        <w:t>’s condition requires, but no later than ninety (90) calendar days. An extension of up to 14 calendar days is permitted under certain conditions.</w:t>
      </w:r>
    </w:p>
    <w:p w14:paraId="52C0C2B8" w14:textId="77777777" w:rsidR="005A4406" w:rsidRPr="003E5E1E" w:rsidRDefault="005C4595" w:rsidP="003E5E1E">
      <w:pPr>
        <w:pStyle w:val="ListNumber"/>
        <w:numPr>
          <w:ilvl w:val="0"/>
          <w:numId w:val="0"/>
        </w:numPr>
        <w:ind w:left="360"/>
        <w:rPr>
          <w:b/>
          <w:bCs/>
        </w:rPr>
      </w:pPr>
      <w:r>
        <w:t>4</w:t>
      </w:r>
      <w:r w:rsidRPr="003E5E1E">
        <w:rPr>
          <w:b/>
          <w:bCs/>
        </w:rPr>
        <w:t xml:space="preserve">. </w:t>
      </w:r>
      <w:r w:rsidRPr="003E5E1E">
        <w:rPr>
          <w:b/>
          <w:bCs/>
        </w:rPr>
        <w:t>Notification of Resolution</w:t>
      </w:r>
    </w:p>
    <w:p w14:paraId="47FAFA9D" w14:textId="52BAB3F4" w:rsidR="005A4406" w:rsidRDefault="005C4595">
      <w:pPr>
        <w:pStyle w:val="BodyText"/>
      </w:pPr>
      <w:r>
        <w:t xml:space="preserve">The resolution must include the outcome, date of resolution, and information on the </w:t>
      </w:r>
      <w:r w:rsidR="00AD5053">
        <w:t>Patient</w:t>
      </w:r>
      <w:r>
        <w:t>’s right to a State Fair Hearing if applicable.</w:t>
      </w:r>
    </w:p>
    <w:p w14:paraId="026D36D9" w14:textId="77777777" w:rsidR="005A4406" w:rsidRDefault="005C4595" w:rsidP="003E5E1E">
      <w:pPr>
        <w:pStyle w:val="ListNumber"/>
        <w:numPr>
          <w:ilvl w:val="0"/>
          <w:numId w:val="0"/>
        </w:numPr>
        <w:ind w:left="360"/>
      </w:pPr>
      <w:r>
        <w:t xml:space="preserve">5. </w:t>
      </w:r>
      <w:r w:rsidRPr="003E5E1E">
        <w:rPr>
          <w:b/>
          <w:bCs/>
        </w:rPr>
        <w:t>Extension of Timeframe</w:t>
      </w:r>
    </w:p>
    <w:p w14:paraId="32DDE632" w14:textId="2BEDB1F1" w:rsidR="005A4406" w:rsidRDefault="005C4595">
      <w:pPr>
        <w:pStyle w:val="BodyText"/>
      </w:pPr>
      <w:r>
        <w:t xml:space="preserve">If the provider extends the timeframe, the </w:t>
      </w:r>
      <w:r w:rsidR="00AD5053">
        <w:t>Patient</w:t>
      </w:r>
      <w:r>
        <w:t xml:space="preserve"> must receive oral notice and written notice within two (2) calendar days, including the reason and right to dispute the extension.</w:t>
      </w:r>
    </w:p>
    <w:p w14:paraId="05D4CAF6" w14:textId="77777777" w:rsidR="005A4406" w:rsidRDefault="005C4595">
      <w:pPr>
        <w:pStyle w:val="Heading1"/>
      </w:pPr>
      <w:r>
        <w:t>Accessibility and Assistance</w:t>
      </w:r>
    </w:p>
    <w:p w14:paraId="4F7AEBB9" w14:textId="5837F695" w:rsidR="005A4406" w:rsidRDefault="00AD5053">
      <w:r>
        <w:t xml:space="preserve">Patients may receive assistance from the Customer Services </w:t>
      </w:r>
      <w:r w:rsidR="003E5E1E">
        <w:t>Coordinator, Nursing Supervisor</w:t>
      </w:r>
      <w:r>
        <w:t>,</w:t>
      </w:r>
      <w:r w:rsidR="003E5E1E">
        <w:t xml:space="preserve"> and Chief Operating Officer</w:t>
      </w:r>
      <w:r>
        <w:t xml:space="preserve"> including access to interpretation, translation, TTY/Relay, and large print formats. Grievance materials and support are available at no cost and in prevalent non-English languages.</w:t>
      </w:r>
    </w:p>
    <w:p w14:paraId="39B2066D" w14:textId="77777777" w:rsidR="005A4406" w:rsidRDefault="005C4595">
      <w:pPr>
        <w:pStyle w:val="Heading1"/>
      </w:pPr>
      <w:r>
        <w:lastRenderedPageBreak/>
        <w:t>Staff Roles and Requirements</w:t>
      </w:r>
    </w:p>
    <w:p w14:paraId="7DAD64DA" w14:textId="77777777" w:rsidR="005A4406" w:rsidRDefault="005C4595">
      <w:r>
        <w:t>Grievances are reviewed by individuals who are not involved in the original issue. Clinical grievances must be reviewed by qualified professionals. All relevant staff receive annual training on grievance processes and compliance.</w:t>
      </w:r>
    </w:p>
    <w:p w14:paraId="0002F68F" w14:textId="77777777" w:rsidR="005A4406" w:rsidRDefault="005C4595">
      <w:pPr>
        <w:pStyle w:val="Heading1"/>
      </w:pPr>
      <w:r>
        <w:t>Recordkeeping and Retention</w:t>
      </w:r>
    </w:p>
    <w:p w14:paraId="0CB98D11" w14:textId="2842C00B" w:rsidR="005A4406" w:rsidRDefault="005C4595">
      <w:r>
        <w:t xml:space="preserve">Grievance records must include the </w:t>
      </w:r>
      <w:r w:rsidR="00AD5053">
        <w:t>Patient</w:t>
      </w:r>
      <w:r>
        <w:t xml:space="preserve"> name, nature of grievance, dates received and resolved, and outcome. All records are retained for a minimum of ten (10) years and must be made available to regulatory authorities upon request.</w:t>
      </w:r>
    </w:p>
    <w:p w14:paraId="456572BC" w14:textId="77777777" w:rsidR="005A4406" w:rsidRDefault="005C4595">
      <w:pPr>
        <w:pStyle w:val="Heading1"/>
      </w:pPr>
      <w:r>
        <w:t>Review and Updates</w:t>
      </w:r>
    </w:p>
    <w:p w14:paraId="5FEF6863" w14:textId="77777777" w:rsidR="005A4406" w:rsidRDefault="005C4595">
      <w:r>
        <w:t>This policy shall be reviewed annually and updated as necessary to reflect changes in Federal, State, and DWIHN regulations.</w:t>
      </w:r>
    </w:p>
    <w:p w14:paraId="7E8499BE" w14:textId="77777777" w:rsidR="005A4406" w:rsidRDefault="005C4595">
      <w:r>
        <w:br w:type="page"/>
      </w:r>
    </w:p>
    <w:p w14:paraId="400B10EC" w14:textId="77777777" w:rsidR="005A4406" w:rsidRDefault="005C4595">
      <w:pPr>
        <w:pStyle w:val="Heading1"/>
      </w:pPr>
      <w:r>
        <w:lastRenderedPageBreak/>
        <w:t>Approval Signatures</w:t>
      </w:r>
    </w:p>
    <w:p w14:paraId="0395142A" w14:textId="77777777" w:rsidR="005A4406" w:rsidRDefault="005C4595">
      <w:r>
        <w:br/>
      </w:r>
      <w:r>
        <w:br/>
        <w:t>Written by:</w:t>
      </w:r>
      <w:r>
        <w:br/>
        <w:t>Christopher Fueri, Chief Operating Officer</w:t>
      </w:r>
    </w:p>
    <w:p w14:paraId="0478E5B3" w14:textId="77777777" w:rsidR="00DE5467" w:rsidRDefault="005C4595" w:rsidP="00DE5467">
      <w:pPr>
        <w:spacing w:after="0" w:line="240" w:lineRule="auto"/>
      </w:pPr>
      <w:r>
        <w:br/>
      </w:r>
      <w:r>
        <w:br/>
        <w:t>Approved by:</w:t>
      </w:r>
    </w:p>
    <w:p w14:paraId="7D2A3AFA" w14:textId="77777777" w:rsidR="00817CCC" w:rsidRDefault="00817CCC" w:rsidP="00DE5467">
      <w:pPr>
        <w:spacing w:after="0" w:line="240" w:lineRule="auto"/>
      </w:pPr>
    </w:p>
    <w:p w14:paraId="4DE4FE63" w14:textId="7736676A" w:rsidR="003E5E1E" w:rsidRDefault="005C4595" w:rsidP="00DE5467">
      <w:pPr>
        <w:spacing w:after="0" w:line="240" w:lineRule="auto"/>
      </w:pPr>
      <w:r>
        <w:br/>
      </w:r>
      <w:r w:rsidR="006F4DDC">
        <w:t>_____________________________________________________</w:t>
      </w:r>
      <w:proofErr w:type="gramStart"/>
      <w:r w:rsidR="006F4DDC">
        <w:t xml:space="preserve">                                                   </w:t>
      </w:r>
      <w:proofErr w:type="gramEnd"/>
      <w:r w:rsidR="006F4DDC">
        <w:t>______________________</w:t>
      </w:r>
    </w:p>
    <w:p w14:paraId="09334E5A" w14:textId="77B2DBE9" w:rsidR="005A4406" w:rsidRDefault="005C4595" w:rsidP="00DE5467">
      <w:pPr>
        <w:spacing w:after="0" w:line="240" w:lineRule="auto"/>
      </w:pPr>
      <w:r>
        <w:t>Daborah Carroll, Chief Executive Officer</w:t>
      </w:r>
      <w:r w:rsidR="006F4DDC">
        <w:t xml:space="preserve">                                                                           Date</w:t>
      </w:r>
    </w:p>
    <w:sectPr w:rsidR="005A4406"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DC3F" w14:textId="77777777" w:rsidR="00F7411D" w:rsidRDefault="00F7411D" w:rsidP="00853870">
      <w:pPr>
        <w:spacing w:after="0" w:line="240" w:lineRule="auto"/>
      </w:pPr>
      <w:r>
        <w:separator/>
      </w:r>
    </w:p>
  </w:endnote>
  <w:endnote w:type="continuationSeparator" w:id="0">
    <w:p w14:paraId="14E1897C" w14:textId="77777777" w:rsidR="00F7411D" w:rsidRDefault="00F7411D" w:rsidP="0085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8125" w14:textId="77777777" w:rsidR="00853870" w:rsidRDefault="00853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E9CD" w14:textId="701A42E7" w:rsidR="00853870" w:rsidRDefault="00853870">
    <w:pPr>
      <w:pStyle w:val="Footer"/>
    </w:pPr>
    <w:r>
      <w:t xml:space="preserve">Ver. 4/2025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7FF6" w14:textId="77777777" w:rsidR="00853870" w:rsidRDefault="00853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9644" w14:textId="77777777" w:rsidR="00F7411D" w:rsidRDefault="00F7411D" w:rsidP="00853870">
      <w:pPr>
        <w:spacing w:after="0" w:line="240" w:lineRule="auto"/>
      </w:pPr>
      <w:r>
        <w:separator/>
      </w:r>
    </w:p>
  </w:footnote>
  <w:footnote w:type="continuationSeparator" w:id="0">
    <w:p w14:paraId="0F9323E6" w14:textId="77777777" w:rsidR="00F7411D" w:rsidRDefault="00F7411D" w:rsidP="0085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95F8" w14:textId="77777777" w:rsidR="00853870" w:rsidRDefault="00853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1B28" w14:textId="77777777" w:rsidR="00853870" w:rsidRDefault="00853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E9DE" w14:textId="77777777" w:rsidR="00853870" w:rsidRDefault="00853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927496"/>
    <w:multiLevelType w:val="hybridMultilevel"/>
    <w:tmpl w:val="AB046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250B2"/>
    <w:multiLevelType w:val="hybridMultilevel"/>
    <w:tmpl w:val="A5B0E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901137">
    <w:abstractNumId w:val="8"/>
  </w:num>
  <w:num w:numId="2" w16cid:durableId="1413308688">
    <w:abstractNumId w:val="6"/>
  </w:num>
  <w:num w:numId="3" w16cid:durableId="1446266561">
    <w:abstractNumId w:val="5"/>
  </w:num>
  <w:num w:numId="4" w16cid:durableId="1300839895">
    <w:abstractNumId w:val="4"/>
  </w:num>
  <w:num w:numId="5" w16cid:durableId="1027489416">
    <w:abstractNumId w:val="7"/>
  </w:num>
  <w:num w:numId="6" w16cid:durableId="1325744095">
    <w:abstractNumId w:val="3"/>
  </w:num>
  <w:num w:numId="7" w16cid:durableId="1264921528">
    <w:abstractNumId w:val="2"/>
  </w:num>
  <w:num w:numId="8" w16cid:durableId="675696527">
    <w:abstractNumId w:val="1"/>
  </w:num>
  <w:num w:numId="9" w16cid:durableId="867640032">
    <w:abstractNumId w:val="0"/>
  </w:num>
  <w:num w:numId="10" w16cid:durableId="1338459652">
    <w:abstractNumId w:val="9"/>
  </w:num>
  <w:num w:numId="11" w16cid:durableId="1497260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3FAC"/>
    <w:rsid w:val="00326F90"/>
    <w:rsid w:val="003E5E1E"/>
    <w:rsid w:val="005A4406"/>
    <w:rsid w:val="005C4595"/>
    <w:rsid w:val="00666B18"/>
    <w:rsid w:val="006F4DDC"/>
    <w:rsid w:val="00817CCC"/>
    <w:rsid w:val="00853870"/>
    <w:rsid w:val="008B0E27"/>
    <w:rsid w:val="00A027BB"/>
    <w:rsid w:val="00AA1D8D"/>
    <w:rsid w:val="00AD5053"/>
    <w:rsid w:val="00B47730"/>
    <w:rsid w:val="00B76241"/>
    <w:rsid w:val="00CB0664"/>
    <w:rsid w:val="00DE5467"/>
    <w:rsid w:val="00F741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6E9E18EF-443A-47B1-8408-42986A0C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581</Words>
  <Characters>3556</Characters>
  <Application>Microsoft Office Word</Application>
  <DocSecurity>0</DocSecurity>
  <Lines>114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Fueri</cp:lastModifiedBy>
  <cp:revision>11</cp:revision>
  <cp:lastPrinted>2025-04-01T12:32:00Z</cp:lastPrinted>
  <dcterms:created xsi:type="dcterms:W3CDTF">2013-12-23T23:15:00Z</dcterms:created>
  <dcterms:modified xsi:type="dcterms:W3CDTF">2025-04-14T21:55:00Z</dcterms:modified>
  <cp:category/>
</cp:coreProperties>
</file>